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321C82" w:rsidRPr="00321C82" w:rsidRDefault="00321C82" w:rsidP="00321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1C82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Нормативные затраты на обеспечение функций Администрации </w:t>
      </w:r>
      <w:proofErr w:type="spellStart"/>
      <w:r w:rsidRPr="00321C82">
        <w:rPr>
          <w:rFonts w:ascii="Times New Roman" w:eastAsia="Calibri" w:hAnsi="Times New Roman" w:cs="Times New Roman"/>
          <w:b/>
          <w:sz w:val="28"/>
          <w:szCs w:val="28"/>
        </w:rPr>
        <w:t>Паньшинского</w:t>
      </w:r>
      <w:proofErr w:type="spellEnd"/>
      <w:r w:rsidRPr="00321C8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 подведомственных ей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1. Настоящий документ устанавливает нормативные затраты на обеспечение функций Администрации </w:t>
      </w:r>
      <w:proofErr w:type="spellStart"/>
      <w:r w:rsidRPr="00321C82">
        <w:rPr>
          <w:rFonts w:ascii="Times New Roman" w:eastAsia="Calibri" w:hAnsi="Times New Roman" w:cs="Times New Roman"/>
          <w:sz w:val="28"/>
          <w:szCs w:val="28"/>
        </w:rPr>
        <w:t>Паньшинского</w:t>
      </w:r>
      <w:proofErr w:type="spellEnd"/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подведомственных ей казенных учреждений (далее - нормативные затраты).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 Администрации </w:t>
      </w:r>
      <w:proofErr w:type="spellStart"/>
      <w:r w:rsidRPr="00321C82">
        <w:rPr>
          <w:rFonts w:ascii="Times New Roman" w:eastAsia="Calibri" w:hAnsi="Times New Roman" w:cs="Times New Roman"/>
          <w:sz w:val="28"/>
          <w:szCs w:val="28"/>
        </w:rPr>
        <w:t>Паньшинского</w:t>
      </w:r>
      <w:proofErr w:type="spellEnd"/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подведомственных ей казенных учреждений.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1" w:name="Par45"/>
      <w:bookmarkEnd w:id="1"/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proofErr w:type="spellStart"/>
      <w:r w:rsidRPr="00321C82">
        <w:rPr>
          <w:rFonts w:ascii="Times New Roman" w:eastAsia="Calibri" w:hAnsi="Times New Roman" w:cs="Times New Roman"/>
          <w:sz w:val="28"/>
          <w:szCs w:val="28"/>
        </w:rPr>
        <w:t>Паньшинского</w:t>
      </w:r>
      <w:proofErr w:type="spellEnd"/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подведомственным ей казенным учреждениям как получателям бюджетных средств лимитов бюджетных обязательств на закупку товаров, работ, услуг в рамках исполнения бюджета сельского поселения.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расчетной численности основных работников определяется по формуле: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Чоп=</w:t>
      </w:r>
      <w:proofErr w:type="spellStart"/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Чмс</w:t>
      </w:r>
      <w:proofErr w:type="spellEnd"/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*1,1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Чм</w:t>
      </w:r>
      <w:proofErr w:type="gramStart"/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фактическая численность работников;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1,1 - коэффициент,  на случай замещения вакантных должностей.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321C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22</w:t>
        </w:r>
      </w:hyperlink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Pr="00321C82">
        <w:rPr>
          <w:rFonts w:ascii="Times New Roman" w:eastAsia="Calibri" w:hAnsi="Times New Roman" w:cs="Times New Roman"/>
          <w:sz w:val="28"/>
          <w:szCs w:val="28"/>
        </w:rPr>
        <w:t>Паньшинского</w:t>
      </w:r>
      <w:proofErr w:type="spellEnd"/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подведомственных ей казенных учреждений.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lastRenderedPageBreak/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1C8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>к нормативным затратам на обеспечение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 xml:space="preserve"> функций Администрации  </w:t>
      </w:r>
      <w:proofErr w:type="spellStart"/>
      <w:r w:rsidRPr="00321C82">
        <w:rPr>
          <w:rFonts w:ascii="Times New Roman" w:eastAsia="Calibri" w:hAnsi="Times New Roman" w:cs="Times New Roman"/>
          <w:sz w:val="26"/>
          <w:szCs w:val="26"/>
        </w:rPr>
        <w:t>Паньшинского</w:t>
      </w:r>
      <w:proofErr w:type="spellEnd"/>
      <w:r w:rsidRPr="00321C8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и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>подведомственных ей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>Таблица №1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84"/>
      <w:bookmarkStart w:id="3" w:name="Par91"/>
      <w:bookmarkEnd w:id="2"/>
      <w:bookmarkEnd w:id="3"/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служебного легкового автотранспорта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134"/>
        <w:gridCol w:w="992"/>
        <w:gridCol w:w="1134"/>
        <w:gridCol w:w="850"/>
        <w:gridCol w:w="851"/>
        <w:gridCol w:w="709"/>
        <w:gridCol w:w="567"/>
      </w:tblGrid>
      <w:tr w:rsidR="00321C82" w:rsidRPr="00321C82" w:rsidTr="004A3266">
        <w:trPr>
          <w:trHeight w:val="3001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Транспортное средство с персональным закреплением, предоставляемое по решению  Главы сельского поселения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Служебное транспортное средство, приобретаемое подведомственными казенными учреждениями</w:t>
            </w:r>
          </w:p>
        </w:tc>
      </w:tr>
      <w:tr w:rsidR="00321C82" w:rsidRPr="00321C82" w:rsidTr="004A3266">
        <w:trPr>
          <w:trHeight w:val="525"/>
        </w:trPr>
        <w:tc>
          <w:tcPr>
            <w:tcW w:w="2376" w:type="dxa"/>
            <w:gridSpan w:val="2"/>
            <w:vMerge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подведомственного казённого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 должности</w:t>
            </w:r>
          </w:p>
        </w:tc>
      </w:tr>
      <w:tr w:rsidR="00321C82" w:rsidRPr="00321C82" w:rsidTr="004A3266">
        <w:trPr>
          <w:trHeight w:val="120"/>
        </w:trPr>
        <w:tc>
          <w:tcPr>
            <w:tcW w:w="124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9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99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8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709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321C82" w:rsidRPr="00321C82" w:rsidTr="004A3266">
        <w:trPr>
          <w:trHeight w:val="1028"/>
        </w:trPr>
        <w:tc>
          <w:tcPr>
            <w:tcW w:w="124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единицы в расчете на 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лицо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замещающее муниципальную должность на постоянной основе, и не более 1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единицы в расчете на муниципального служащего, замещающего должность заместителя руководителя органа местного самоуправления, относящегося к группе высших должностей муниципальной службы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более 850,00 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не более 200 лошадиных сил включительно </w:t>
            </w:r>
          </w:p>
        </w:tc>
        <w:tc>
          <w:tcPr>
            <w:tcW w:w="9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 руково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дителя  подразделения органа  местного самоуправления, относящуюся к группе  высших должностей  муниципальной службы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более 850,00 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уби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200 лошадиных сил включительно</w:t>
            </w:r>
          </w:p>
        </w:tc>
        <w:tc>
          <w:tcPr>
            <w:tcW w:w="99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расчете на 6   муниципальных служащих, замещающих должности муниц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ипальной службы группы главных, ведущих, старших и младших должностей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более 850,00 . рублей и не более 150 лошадиных сил включительно</w:t>
            </w:r>
          </w:p>
        </w:tc>
        <w:tc>
          <w:tcPr>
            <w:tcW w:w="850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1млн. рублей и не более 200 лошадиных сил включительно</w:t>
            </w: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расчете на 10  должностей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млн. рублей и не более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 ло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шадиных сил включительно</w:t>
            </w: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rPr>
          <w:rFonts w:ascii="Calibri" w:eastAsia="Calibri" w:hAnsi="Calibri" w:cs="Times New Roman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НОРМАТИВНЫЕ ЗАТРАТЫ </w:t>
      </w:r>
      <w:proofErr w:type="gramStart"/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gramEnd"/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ИНТЕРНЕТ-ПРОВАЙДЕРОВ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984"/>
        <w:gridCol w:w="3281"/>
        <w:gridCol w:w="1889"/>
      </w:tblGrid>
      <w:tr w:rsidR="00321C82" w:rsidRPr="00321C82" w:rsidTr="004A326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Каналы передачи данных </w:t>
            </w:r>
            <w:hyperlink w:anchor="Par20" w:history="1">
              <w:r w:rsidRPr="00321C82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(пропускная способность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абонента Кбит/сек.)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"Интернет"</w:t>
            </w:r>
          </w:p>
        </w:tc>
      </w:tr>
      <w:tr w:rsidR="00321C82" w:rsidRPr="00321C82" w:rsidTr="004A326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Предельная месячная цена 1 канала передачи данных (руб.)</w:t>
            </w:r>
          </w:p>
        </w:tc>
      </w:tr>
      <w:tr w:rsidR="00321C82" w:rsidRPr="00321C82" w:rsidTr="004A326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Тип 1 (до 512/256)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По предыдущему финансовому году, но не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более фактического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количества рабочих станций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 1000</w:t>
            </w:r>
          </w:p>
        </w:tc>
      </w:tr>
      <w:tr w:rsidR="00321C82" w:rsidRPr="00321C82" w:rsidTr="004A326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Тип 2 (свыше 512/256 до 5120/1000)</w:t>
            </w: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 6000</w:t>
            </w:r>
          </w:p>
        </w:tc>
      </w:tr>
      <w:tr w:rsidR="00321C82" w:rsidRPr="00321C82" w:rsidTr="004A326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Тип 3 (свыше 5120/1000)</w:t>
            </w: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 15 000</w:t>
            </w:r>
          </w:p>
        </w:tc>
      </w:tr>
    </w:tbl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ar20"/>
      <w:bookmarkEnd w:id="4"/>
      <w:r w:rsidRPr="00321C82">
        <w:rPr>
          <w:rFonts w:ascii="Times New Roman" w:eastAsia="Times New Roman" w:hAnsi="Times New Roman" w:cs="Times New Roman"/>
          <w:lang w:eastAsia="ru-RU"/>
        </w:rPr>
        <w:t>&lt;*&gt; Каналы передачи данных как постоянные, так и мобильные для АРМ (в том числе ноутбуки), не имеющие возможности подключения к постоянным каналам передачи данных.</w:t>
      </w: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3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количества абонентских номеров пользовательского (оконченного) оборудования, подключенного к сети связи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абонентских номеров пользовательского (оконченного) оборудования, подключенного к сети связи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 в расчете на одного пользователя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 в расчете на одного пользователя</w:t>
            </w:r>
          </w:p>
        </w:tc>
      </w:tr>
      <w:tr w:rsidR="00321C82" w:rsidRPr="00321C82" w:rsidTr="004A3266">
        <w:trPr>
          <w:trHeight w:val="360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321C82" w:rsidRPr="00321C82" w:rsidTr="004A3266">
        <w:trPr>
          <w:trHeight w:val="120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4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Нормативы цены услуг связи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абонентских номеров пользовательского (оконченного) оборудования, подключенного к сети связи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 поселения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ежемесячные расходы не более 3000,00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Руководители, заместители руководителей казенных учреждений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ежемесячные расходы не более 1000,00 рублей</w:t>
            </w:r>
          </w:p>
        </w:tc>
      </w:tr>
      <w:tr w:rsidR="00321C82" w:rsidRPr="00321C82" w:rsidTr="004A3266">
        <w:trPr>
          <w:trHeight w:val="570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ежемесячные расходы не более 1000,00 рублей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5</w:t>
      </w:r>
    </w:p>
    <w:p w:rsidR="00321C82" w:rsidRPr="00321C82" w:rsidRDefault="00321C82" w:rsidP="00321C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количества и цены носителей информации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1417"/>
        <w:gridCol w:w="3883"/>
      </w:tblGrid>
      <w:tr w:rsidR="00321C82" w:rsidRPr="00321C82" w:rsidTr="004A3266">
        <w:trPr>
          <w:trHeight w:val="1314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за 1 единицу, 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100 штук в год</w:t>
            </w: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  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Flash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штук в год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500  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-карты и прочие накопители емкостью не более 16 Гб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штук в год</w:t>
            </w: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1000  рублей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6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максимально допустимых цен для определения затрат на закупку товаров, работ и услуг для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обеспечении</w:t>
      </w:r>
      <w:proofErr w:type="gramEnd"/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 функций 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66"/>
        <w:gridCol w:w="2393"/>
        <w:gridCol w:w="2393"/>
      </w:tblGrid>
      <w:tr w:rsidR="00321C82" w:rsidRPr="00321C82" w:rsidTr="004A3266">
        <w:trPr>
          <w:trHeight w:val="870"/>
        </w:trPr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товаров работ услуг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цена за ед. (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321C82" w:rsidRPr="00321C82" w:rsidTr="004A3266">
        <w:trPr>
          <w:trHeight w:val="270"/>
        </w:trPr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Персональный монохромный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6686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8456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Стеллажные конструкции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Беспроводная оптическая мышь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Беспроводная оптическая клавиатура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клавиатура+мышь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1900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37000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22290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Жесткие диски и сетевые накопители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Оптические приводы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5247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Внешние жесткие диски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3100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Прочие товары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Шкаф угловой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3150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6678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6750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Полка для клавиатуры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Стул деревянный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Бытовая техника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4700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Печь СВЧ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Увлажнитель-очиститель воздуха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6600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17400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3750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Прочие электробытовые приборы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Прочее офисное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электро-оборудование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(кроме оргтехники)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17500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Обслуживание оргтехники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обслуживанию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Усл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4400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Расходные материалы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10150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Запчасти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Прочие комплектующие и блоки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Бытовая химия средства гигиены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рубл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Полотенце бумажное для рук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Моющие и чистящие средства для санузлов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Канцелярские товары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Бумага офисная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)А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4,А3,А5)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пач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цветной печати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пач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Банковская резинка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Блокнот для записей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заметок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самоклеящаяся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Конверт бумажный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Короб для документов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Лоток для бумаг пластиковый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Нитки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баб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Папка скоросшиватель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чистящие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Скобы к 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Скрепки для бумаг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Полиграфическая продукция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Печатные издания (юридическая литература, </w:t>
            </w: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брошуры</w:t>
            </w:r>
            <w:proofErr w:type="spell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, буклеты, сборники)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7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принтеров, многофункциональных устройств и копировальных аппаратов (оргтехники)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988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сетевого принтера (сетевого МФУ) на 3 сотрудника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8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расходных материалов для принтеров, многофункциональных устройств и копировальных аппаратов (оргтехники) для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расходных материалов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Тонер-картридж персонального принтера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 для сетевого принтера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персонального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сетевого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9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монитора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10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>Норматив на приобретение печатных изданий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050"/>
        <w:gridCol w:w="4786"/>
      </w:tblGrid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издания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</w:tr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Подписка на периодические печатные издания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Фактическое количество и перечень печатных изданий может отличаться, но расходы должны быть в </w:t>
      </w:r>
      <w:proofErr w:type="gramStart"/>
      <w:r w:rsidRPr="00321C82">
        <w:rPr>
          <w:rFonts w:ascii="Times New Roman" w:eastAsia="Calibri" w:hAnsi="Times New Roman" w:cs="Times New Roman"/>
          <w:sz w:val="24"/>
          <w:szCs w:val="24"/>
        </w:rPr>
        <w:t>пределах</w:t>
      </w:r>
      <w:proofErr w:type="gramEnd"/>
      <w:r w:rsidRPr="00321C82">
        <w:rPr>
          <w:rFonts w:ascii="Times New Roman" w:eastAsia="Calibri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расходов.</w:t>
      </w: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11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мебели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структурных подразделений Администрации 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12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канцелярских принадлежностей  </w:t>
      </w:r>
      <w:proofErr w:type="gramStart"/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13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хозяйственных товаров и принадлежностей </w:t>
      </w:r>
      <w:r w:rsidRPr="00321C8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321C8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3019"/>
        <w:gridCol w:w="143"/>
        <w:gridCol w:w="992"/>
        <w:gridCol w:w="1418"/>
        <w:gridCol w:w="1560"/>
        <w:gridCol w:w="1983"/>
      </w:tblGrid>
      <w:tr w:rsidR="00321C82" w:rsidRPr="00321C82" w:rsidTr="004A3266">
        <w:trPr>
          <w:trHeight w:val="47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НОРМАТИВНЫЕ ЗАТРАТЫ НА ПРИОБРЕТЕНИЕ  ХОЗЯЙСТВЕННЫХ ПРИНАДЛЕЖНОСТЕЙ </w:t>
            </w:r>
            <w:r w:rsidRPr="00321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ДЛЯ АДМИНИСТРАЦИИ И КАЗЕННЫХ УЧРЕЖДЕНИЙ</w:t>
            </w:r>
          </w:p>
        </w:tc>
      </w:tr>
      <w:tr w:rsidR="00321C82" w:rsidRPr="00321C82" w:rsidTr="004A3266">
        <w:trPr>
          <w:trHeight w:val="4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Ведро для мытья пола оцинкованное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150,0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три года при необходимости</w:t>
            </w:r>
          </w:p>
        </w:tc>
      </w:tr>
      <w:tr w:rsidR="00321C82" w:rsidRPr="00321C82" w:rsidTr="004A3266">
        <w:trPr>
          <w:trHeight w:val="5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Ведро для мытья окон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/э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 при необходимости</w:t>
            </w:r>
          </w:p>
        </w:tc>
      </w:tr>
      <w:tr w:rsidR="00321C82" w:rsidRPr="00321C82" w:rsidTr="004A3266">
        <w:trPr>
          <w:trHeight w:val="36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Швабра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300,0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 при необходимости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Щетка для пола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250,0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Губка для мытья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. (10 </w:t>
            </w: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50,0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год  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Средство для мытья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 </w:t>
            </w:r>
          </w:p>
        </w:tc>
      </w:tr>
      <w:tr w:rsidR="00321C82" w:rsidRPr="00321C82" w:rsidTr="004A3266">
        <w:trPr>
          <w:trHeight w:val="4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Пакеты (мешки)  для мусора (200л)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Упаковка (рулон)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500,0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50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Тряпка для пола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70,0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при необходимости</w:t>
            </w:r>
          </w:p>
        </w:tc>
      </w:tr>
      <w:tr w:rsidR="00321C82" w:rsidRPr="00321C82" w:rsidTr="004A3266">
        <w:trPr>
          <w:trHeight w:val="55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Средство дезинфицирующее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(900 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Веник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40,0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 </w:t>
            </w:r>
          </w:p>
        </w:tc>
      </w:tr>
      <w:tr w:rsidR="00321C82" w:rsidRPr="00321C82" w:rsidTr="004A3266">
        <w:trPr>
          <w:trHeight w:val="17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Лопаты снеговые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Лопаты штыковые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Средство для мытья стекол 0,7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Совок для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Мыло туалетное (жидкое)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месяц 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Аптечки офисные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500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Освежитель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Порошок стиральный 1,5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300,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Салфетки для уборки (3шт  в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300,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Полироль для ухода за мебелью (300 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200,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Стремянка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2 000,0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321C82" w:rsidRPr="00321C82" w:rsidTr="004A3266">
        <w:trPr>
          <w:trHeight w:val="33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 одного сотрудника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Салфетки бумажные 100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30,0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4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Мешок для мусора на 30 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3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Бумага туалетная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15,0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1C82">
        <w:rPr>
          <w:rFonts w:ascii="Times New Roman" w:eastAsia="Times New Roman" w:hAnsi="Times New Roman" w:cs="Times New Roman"/>
          <w:b/>
          <w:lang w:eastAsia="ru-RU"/>
        </w:rPr>
        <w:t>НОРМАТИВНЫЕ ЗАТРАТЫ   НА ПРИОБРЕТЕНИЕ МАТЕРИАЛЬНЫХ ЗАПАСОВ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1C82">
        <w:rPr>
          <w:rFonts w:ascii="Times New Roman" w:eastAsia="Times New Roman" w:hAnsi="Times New Roman" w:cs="Times New Roman"/>
          <w:b/>
          <w:lang w:eastAsia="ru-RU"/>
        </w:rPr>
        <w:t xml:space="preserve">ДЛЯ НУЖД ГРАЖДАНСКОЙ ОБОРОНЫ (НА ОДНОГО  РАБОТНИКА АДМИНИСТРАЦИИ </w:t>
      </w:r>
      <w:r w:rsidRPr="00321C82">
        <w:rPr>
          <w:rFonts w:ascii="Times New Roman" w:eastAsia="Times New Roman" w:hAnsi="Times New Roman" w:cs="Times New Roman"/>
          <w:b/>
          <w:lang w:eastAsia="ru-RU"/>
        </w:rPr>
        <w:br/>
        <w:t>ПОСЕЛЕНИЯ  И  ПОДВЕДОМСТВЕННЫХ УЧРЕЖДЕНИЙ)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972"/>
        <w:gridCol w:w="1542"/>
        <w:gridCol w:w="2021"/>
        <w:gridCol w:w="1308"/>
      </w:tblGrid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расходных материалов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Срок эксплуатации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Цена, руб.</w:t>
            </w: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(не более)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Противогаз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фильтрующий гражданский типа  ГП-7В и его модификации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12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3900,0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Дополнительный патрон к противогазу фильтрующему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Респиратор типа Р-2, РУ-60м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Самоспасатель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типа «Феникс» ГЗДК-У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2508,0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Комплект индивидуальной медицинской гражданской защиты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2660,0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Индивидуальный противохимический пакет типа ИПП-11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Индивидуальный перевязочный пакет типа ИПП-1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80,0 руб.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C82" w:rsidRPr="00321C82" w:rsidRDefault="00321C82" w:rsidP="00321C8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ПРИОБРЕТЕНИЕ И ОБСЛУЖИВАНИЕ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ПРОГРАММНЫХ ПРОДУКТОВ ДЛЯ АДМИНИСТРАЦИИ И КАЗЕННЫХ УЧРЕЖДЕНИЙ</w:t>
      </w:r>
    </w:p>
    <w:p w:rsidR="00321C82" w:rsidRPr="00321C82" w:rsidRDefault="00321C82" w:rsidP="00321C82">
      <w:pPr>
        <w:spacing w:after="0" w:line="25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92" w:type="dxa"/>
        <w:tblInd w:w="2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0"/>
        <w:gridCol w:w="2972"/>
        <w:gridCol w:w="50"/>
      </w:tblGrid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 на учреждение</w:t>
            </w: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>(не более)  руб.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Услуги юриста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 120 000,0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Обслуживание сайта администрации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60 000,00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Услуги системного администратора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240 000,00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50 000,0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Информационно-правовые программы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70 000,00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Иное программное обеспечение или сопутствующие программные продукты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50 000,00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Информационно-статистические услуги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15 000,0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 НА ТЕХНИЧЕСКОЕ ОБСЛУЖИВАНИЕ И РЕГЛАМЕНТНО-ПРОФИЛАКТИЧЕСКИЙ РЕМОНТ ПРИНТЕРОВ, МНОГОФУНКЦИОНАЛЬНЫХ УСТРОЙСТВ И КОПИРОВАЛЬНЫХ АППАРАТОВ (ОРГТЕХНИКИ)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"/>
        <w:tblW w:w="0" w:type="auto"/>
        <w:tblInd w:w="1533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321C82" w:rsidRPr="00321C82" w:rsidTr="004A3266"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Наименование услуги</w:t>
            </w:r>
          </w:p>
        </w:tc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Норматив цены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  <w:tc>
          <w:tcPr>
            <w:tcW w:w="2606" w:type="dxa"/>
          </w:tcPr>
          <w:p w:rsidR="00321C82" w:rsidRPr="00321C82" w:rsidRDefault="00321C82" w:rsidP="00321C82">
            <w:pPr>
              <w:jc w:val="center"/>
            </w:pPr>
            <w:r w:rsidRPr="00321C82">
              <w:t>Цена в год на одно учреждение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 руб.</w:t>
            </w:r>
          </w:p>
        </w:tc>
      </w:tr>
      <w:tr w:rsidR="00321C82" w:rsidRPr="00321C82" w:rsidTr="004A3266">
        <w:trPr>
          <w:trHeight w:val="311"/>
        </w:trPr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Заправка картриджей</w:t>
            </w:r>
          </w:p>
          <w:p w:rsidR="00321C82" w:rsidRPr="00321C82" w:rsidRDefault="00321C82" w:rsidP="00321C82">
            <w:pPr>
              <w:jc w:val="center"/>
            </w:pPr>
          </w:p>
        </w:tc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500,0</w:t>
            </w:r>
          </w:p>
        </w:tc>
        <w:tc>
          <w:tcPr>
            <w:tcW w:w="2606" w:type="dxa"/>
          </w:tcPr>
          <w:p w:rsidR="00321C82" w:rsidRPr="00321C82" w:rsidRDefault="00321C82" w:rsidP="00321C82">
            <w:pPr>
              <w:jc w:val="center"/>
            </w:pPr>
            <w:r w:rsidRPr="00321C82">
              <w:t>10 000,0</w:t>
            </w:r>
          </w:p>
        </w:tc>
      </w:tr>
      <w:tr w:rsidR="00321C82" w:rsidRPr="00321C82" w:rsidTr="004A3266"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Ремонт картриджей</w:t>
            </w:r>
          </w:p>
          <w:p w:rsidR="00321C82" w:rsidRPr="00321C82" w:rsidRDefault="00321C82" w:rsidP="00321C82">
            <w:pPr>
              <w:jc w:val="center"/>
            </w:pPr>
          </w:p>
        </w:tc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1 500,0</w:t>
            </w:r>
          </w:p>
        </w:tc>
        <w:tc>
          <w:tcPr>
            <w:tcW w:w="2606" w:type="dxa"/>
          </w:tcPr>
          <w:p w:rsidR="00321C82" w:rsidRPr="00321C82" w:rsidRDefault="00321C82" w:rsidP="00321C82">
            <w:pPr>
              <w:jc w:val="center"/>
            </w:pPr>
            <w:r w:rsidRPr="00321C82">
              <w:t>9 000,0</w:t>
            </w:r>
          </w:p>
        </w:tc>
      </w:tr>
    </w:tbl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ПРИОБРЕТЕНИЕ ПРОСТЫХ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(НЕИСКЛЮЧИТЕЛЬНЫХ)  ЛИЦЕНЗИЙ НА ИСПОЛЬЗОВАНИЕ</w:t>
      </w: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ПРОГРАММНОГО ОБЕСПЕЧЕНИЯ ПО ЗАЩИТЕ ИНФОРМАЦИИ</w:t>
      </w:r>
      <w:r w:rsidRPr="00321C8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774"/>
        <w:gridCol w:w="3612"/>
        <w:gridCol w:w="2935"/>
      </w:tblGrid>
      <w:tr w:rsidR="00321C82" w:rsidRPr="00321C82" w:rsidTr="004A3266">
        <w:tc>
          <w:tcPr>
            <w:tcW w:w="2774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 xml:space="preserve">Наименование программного </w:t>
            </w:r>
            <w:r w:rsidRPr="00321C82">
              <w:lastRenderedPageBreak/>
              <w:t>обеспечения по защите информации</w:t>
            </w:r>
          </w:p>
          <w:p w:rsidR="00321C82" w:rsidRPr="00321C82" w:rsidRDefault="00321C82" w:rsidP="00321C82">
            <w:pPr>
              <w:ind w:right="850"/>
              <w:jc w:val="center"/>
            </w:pPr>
          </w:p>
        </w:tc>
        <w:tc>
          <w:tcPr>
            <w:tcW w:w="3612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lastRenderedPageBreak/>
              <w:t xml:space="preserve">Количество приобретаемых простых </w:t>
            </w:r>
            <w:r w:rsidRPr="00321C82">
              <w:lastRenderedPageBreak/>
              <w:t>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35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lastRenderedPageBreak/>
              <w:t xml:space="preserve">Цена единицы простой </w:t>
            </w:r>
            <w:r w:rsidRPr="00321C82">
              <w:lastRenderedPageBreak/>
              <w:t>(неисключительной) лицензии на использование программного обеспечения по защите информации</w:t>
            </w:r>
          </w:p>
        </w:tc>
      </w:tr>
      <w:tr w:rsidR="00321C82" w:rsidRPr="00321C82" w:rsidTr="004A3266">
        <w:trPr>
          <w:trHeight w:val="437"/>
        </w:trPr>
        <w:tc>
          <w:tcPr>
            <w:tcW w:w="2774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lastRenderedPageBreak/>
              <w:t>Антивирусное  программное обеспечение</w:t>
            </w:r>
          </w:p>
        </w:tc>
        <w:tc>
          <w:tcPr>
            <w:tcW w:w="3612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не более 1 на каждый персональный компьютер</w:t>
            </w:r>
          </w:p>
        </w:tc>
        <w:tc>
          <w:tcPr>
            <w:tcW w:w="2935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не более 1 800</w:t>
            </w:r>
          </w:p>
          <w:p w:rsidR="00321C82" w:rsidRPr="00321C82" w:rsidRDefault="00321C82" w:rsidP="00321C82">
            <w:pPr>
              <w:ind w:right="850"/>
              <w:jc w:val="center"/>
            </w:pPr>
          </w:p>
        </w:tc>
      </w:tr>
    </w:tbl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ОПЛАТУ УСЛУГ ПОЧТОВОЙ СВЯЗИ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787"/>
        <w:gridCol w:w="3064"/>
        <w:gridCol w:w="3470"/>
      </w:tblGrid>
      <w:tr w:rsidR="00321C82" w:rsidRPr="00321C82" w:rsidTr="004A3266">
        <w:trPr>
          <w:trHeight w:val="280"/>
        </w:trPr>
        <w:tc>
          <w:tcPr>
            <w:tcW w:w="2835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Наименование  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 Планируемое количество  </w:t>
            </w:r>
          </w:p>
        </w:tc>
        <w:tc>
          <w:tcPr>
            <w:tcW w:w="3543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Цена единицы (не более) руб. 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Почтовые отправления </w:t>
            </w:r>
            <w:r w:rsidRPr="00321C82">
              <w:rPr>
                <w:rFonts w:eastAsia="Calibri"/>
              </w:rPr>
              <w:t>(письма простые, заказные, с объявленной ценностью; почтовые карточки простые, заказные; бандероли заказные, с объявленной ценностью).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 </w:t>
            </w:r>
            <w:r w:rsidRPr="00321C82">
              <w:rPr>
                <w:rFonts w:eastAsia="Calibri"/>
                <w:bCs/>
                <w:spacing w:val="2"/>
              </w:rPr>
              <w:t>По мере необходимости в рамках выполняемых полномочий.</w:t>
            </w:r>
          </w:p>
        </w:tc>
        <w:tc>
          <w:tcPr>
            <w:tcW w:w="3543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 В соответствии уровню тарифов и тарифных планов на услуги почтовой связи, утвержденных регулятором.  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НОРМАТИВНЫЕ ЗАТРАТЫ НА ТЕХНИЧЕСКОЕ ОБСЛУЖИВАНИЕ И РЕГЛАМЕНТНО-ПРОФИЛАКТИЧЕСКИЙ РЕМОНТ ЭЛЕКТРООБОРУДОВАНИЯ И      ПРИБОРОВ УЧЕТА АДМИНИСТРАЦИИ И КАЗЕННЫХ УЧРЕЖДЕНИЙ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4252"/>
      </w:tblGrid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оборудования ед.</w:t>
            </w:r>
          </w:p>
        </w:tc>
        <w:tc>
          <w:tcPr>
            <w:tcW w:w="42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Профилактический ремонт и замена приборов учета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КОЛИЧЕСТВА НА ТЕХНИЧЕСКОЕ ОБСЛУЖИВАНИЕ И РЕГЛАМЕНТНО-ПРОФИЛАКТИЧЕСКИЙ РЕМОНТ СИСТЕМ КОНДИЦИОНИРОВАНИЯ И ВЕНТИЛЯЦИИ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544"/>
        <w:gridCol w:w="3544"/>
        <w:gridCol w:w="1984"/>
      </w:tblGrid>
      <w:tr w:rsidR="00321C82" w:rsidRPr="00321C82" w:rsidTr="004A3266">
        <w:trPr>
          <w:trHeight w:val="756"/>
        </w:trPr>
        <w:tc>
          <w:tcPr>
            <w:tcW w:w="425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198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321C82" w:rsidRPr="00321C82" w:rsidTr="004A3266">
        <w:trPr>
          <w:trHeight w:val="665"/>
        </w:trPr>
        <w:tc>
          <w:tcPr>
            <w:tcW w:w="425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кондиционеров,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сплитсистем</w:t>
            </w:r>
            <w:proofErr w:type="spellEnd"/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менее 1 установки или системы на помещение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чаще 1 раза в год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ТЕХНИЧЕСКОЕ ОБСЛУЖИВАНИЕ И РЕГЛАМЕНТНО-ПРОФИЛАКТИЧЕСКИЙ РЕМОНТ СИСТЕМ ПОЖАРНОЙ СИГНАЛИЗАЦИИ И ВИДЕОНАБЛЮДЕНИЯ АДМИНИСТРАЦИИ И КАЗЕННЫХ УЧРЕЖДЕНИЙ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2693"/>
        <w:gridCol w:w="1843"/>
        <w:gridCol w:w="1843"/>
      </w:tblGrid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систем пожарной сигнализации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более) руб.</w:t>
            </w:r>
          </w:p>
        </w:tc>
      </w:tr>
      <w:tr w:rsidR="00321C82" w:rsidRPr="00321C82" w:rsidTr="004A3266">
        <w:tc>
          <w:tcPr>
            <w:tcW w:w="9498" w:type="dxa"/>
            <w:gridSpan w:val="5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пожарной сигнализации</w:t>
            </w: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 система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>ежемесячно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>28 000,0</w:t>
            </w:r>
          </w:p>
        </w:tc>
      </w:tr>
      <w:tr w:rsidR="00321C82" w:rsidRPr="00321C82" w:rsidTr="004A3266">
        <w:tc>
          <w:tcPr>
            <w:tcW w:w="9498" w:type="dxa"/>
            <w:gridSpan w:val="5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Подведомственное  учреждение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пожарной сигнализации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 система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55 000,0</w:t>
            </w:r>
          </w:p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ТЕХНИЧЕСКОЕ ОБСЛУЖИВАНИЕ И РЕГЛАМЕНТНО-ПРОФИЛАКТИЧЕСКИЙ РЕМОНТ СИСТЕМ ГАЗОРАСПРЕДЕЛЕНИЯ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2693"/>
        <w:gridCol w:w="1843"/>
        <w:gridCol w:w="1843"/>
      </w:tblGrid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систем газораспределения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в год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более) руб.</w:t>
            </w:r>
          </w:p>
        </w:tc>
      </w:tr>
      <w:tr w:rsidR="00321C82" w:rsidRPr="00321C82" w:rsidTr="004A3266">
        <w:tc>
          <w:tcPr>
            <w:tcW w:w="9498" w:type="dxa"/>
            <w:gridSpan w:val="5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Подведомственное  учреждение</w:t>
            </w:r>
          </w:p>
        </w:tc>
      </w:tr>
      <w:tr w:rsidR="00321C82" w:rsidRPr="00321C82" w:rsidTr="004A3266">
        <w:trPr>
          <w:trHeight w:val="537"/>
        </w:trPr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газораспределения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система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раза в квартал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321C82" w:rsidRPr="00321C82" w:rsidTr="004A3266">
        <w:trPr>
          <w:trHeight w:val="405"/>
        </w:trPr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Проверка автоматики системы газораспределения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система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90 000,00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НА ПРИОБРЕТЕНИЕ ОБРАЗОВАТЕЛЬНЫХ УСЛУГ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ПО ПРОФЕССИОНАЛЬНОЙ ПЕРЕПОДГОТОВКЕ И ПОВЫШЕНИЮ КВАЛИФИКАЦИИ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1"/>
        <w:gridCol w:w="2976"/>
        <w:gridCol w:w="2552"/>
      </w:tblGrid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 от учреждения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 и более при необходимости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и более при необходимости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 в 5 лет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 и более при необходимости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Обучающий семинар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УСЛУГИ МЕЖЕВОГО ЦЕНТРА И АРХИТЕКТОРА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1701"/>
        <w:gridCol w:w="4395"/>
      </w:tblGrid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 обращения за услугами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межевого центра и архитектора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контракта,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</w:tc>
      </w:tr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99 700,0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 ЗАТРАТ  НА  ЗАТРАТЫ ПО СОДЕРЖАНИЮ  ИМУЩЕСТВА,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НЕ ОТНЕСЕННЫЕ К ЗАТРАТАМ НА СОДЕРЖАНИЕ ИМУЩЕСТВА В РАМКАХ ЗАТРАТ    ИНФОРМАЦИОННО-КОММУНИКАЦИОННЫЕ ТЕХНОЛОГИИ АДМИНИСТРАЦИИ ИКАЗЕННЫХ УЧРЕЖДЕНИЙ</w:t>
      </w:r>
    </w:p>
    <w:p w:rsidR="00321C82" w:rsidRPr="00321C82" w:rsidRDefault="00321C82" w:rsidP="00321C8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701"/>
        <w:gridCol w:w="3260"/>
      </w:tblGrid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единицы, (не более, руб.)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321C82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Противопожарная обработка деревянных частей здания, занавеса, сцены    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Техобслуживание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внутренних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электросистем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здания администрации 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Замер сопротивления изоляции электропроводки 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Обновление минерализованной полосы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Услуги  облачного видеонаблюдения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 ЗАТРАТ  НА ПРОВЕДЕНИЕ ТЕКУЩЕГО </w:t>
      </w:r>
      <w:proofErr w:type="gramStart"/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КАПИТАЛЬНОГО)  РЕМОНТА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АДМИНИСТРАТИВНОГО ЗДАНИЯ  И ЗДАНИЙ ПОДВЕДОМСТВЕННОГО УЧРЕЖДЕНИЯ</w:t>
      </w:r>
      <w:r w:rsidRPr="00321C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1C82" w:rsidRPr="00321C82" w:rsidRDefault="00321C82" w:rsidP="0032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1. Затраты на капитальный ремонт муниципального  имущества состоят из: </w:t>
      </w:r>
      <w:r w:rsidRPr="00321C82">
        <w:rPr>
          <w:rFonts w:ascii="Times New Roman" w:eastAsia="Times New Roman" w:hAnsi="Times New Roman" w:cs="Times New Roman"/>
          <w:lang w:eastAsia="ru-RU"/>
        </w:rPr>
        <w:br/>
        <w:t xml:space="preserve">1.1. </w:t>
      </w:r>
      <w:proofErr w:type="gramStart"/>
      <w:r w:rsidRPr="00321C82">
        <w:rPr>
          <w:rFonts w:ascii="Times New Roman" w:eastAsia="Times New Roman" w:hAnsi="Times New Roman" w:cs="Times New Roman"/>
          <w:lang w:eastAsia="ru-RU"/>
        </w:rPr>
        <w:t xml:space="preserve">Затрат на капитальный ремонт муниципального имущества, определяемые на основании затрат, связанных со строительными работами, и затрат на разработку проектной документации. </w:t>
      </w:r>
      <w:r w:rsidRPr="00321C82">
        <w:rPr>
          <w:rFonts w:ascii="Times New Roman" w:eastAsia="Times New Roman" w:hAnsi="Times New Roman" w:cs="Times New Roman"/>
          <w:lang w:eastAsia="ru-RU"/>
        </w:rPr>
        <w:br/>
        <w:t>1.2.</w:t>
      </w:r>
      <w:proofErr w:type="gramEnd"/>
      <w:r w:rsidRPr="00321C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21C82">
        <w:rPr>
          <w:rFonts w:ascii="Times New Roman" w:eastAsia="Times New Roman" w:hAnsi="Times New Roman" w:cs="Times New Roman"/>
          <w:lang w:eastAsia="ru-RU"/>
        </w:rPr>
        <w:t xml:space="preserve">Затрат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 </w:t>
      </w:r>
      <w:r w:rsidRPr="00321C82">
        <w:rPr>
          <w:rFonts w:ascii="Times New Roman" w:eastAsia="Times New Roman" w:hAnsi="Times New Roman" w:cs="Times New Roman"/>
          <w:lang w:eastAsia="ru-RU"/>
        </w:rPr>
        <w:br/>
        <w:t>1.3.</w:t>
      </w:r>
      <w:proofErr w:type="gramEnd"/>
      <w:r w:rsidRPr="00321C82">
        <w:rPr>
          <w:rFonts w:ascii="Times New Roman" w:eastAsia="Times New Roman" w:hAnsi="Times New Roman" w:cs="Times New Roman"/>
          <w:lang w:eastAsia="ru-RU"/>
        </w:rPr>
        <w:t xml:space="preserve"> Затрат на разработку проектной документации, определяются в соответствии со статьей 22 Закона о контрактной системе и с законодательством Российской Федерации о градостроительной деятельности. </w:t>
      </w:r>
    </w:p>
    <w:tbl>
      <w:tblPr>
        <w:tblStyle w:val="21"/>
        <w:tblW w:w="0" w:type="auto"/>
        <w:tblInd w:w="250" w:type="dxa"/>
        <w:tblLook w:val="01E0" w:firstRow="1" w:lastRow="1" w:firstColumn="1" w:lastColumn="1" w:noHBand="0" w:noVBand="0"/>
      </w:tblPr>
      <w:tblGrid>
        <w:gridCol w:w="1673"/>
        <w:gridCol w:w="2425"/>
        <w:gridCol w:w="2425"/>
        <w:gridCol w:w="2798"/>
      </w:tblGrid>
      <w:tr w:rsidR="00321C82" w:rsidRPr="00321C82" w:rsidTr="004A3266">
        <w:trPr>
          <w:trHeight w:val="1194"/>
        </w:trPr>
        <w:tc>
          <w:tcPr>
            <w:tcW w:w="1673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Площадь здания,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Помещения планируемого</w:t>
            </w:r>
          </w:p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к проведению текущего (капитального)  ремонта, </w:t>
            </w:r>
            <w:r w:rsidRPr="00321C82">
              <w:rPr>
                <w:rFonts w:ascii="Times New Roman" w:hAnsi="Times New Roman"/>
                <w:lang w:eastAsia="ru-RU"/>
              </w:rPr>
              <w:br/>
              <w:t>м</w:t>
            </w:r>
            <w:proofErr w:type="gramStart"/>
            <w:r w:rsidRPr="00321C82">
              <w:rPr>
                <w:rFonts w:ascii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242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Цена текущего (капитального)  ремонта   1 м</w:t>
            </w:r>
            <w:proofErr w:type="gramStart"/>
            <w:r w:rsidRPr="00321C82">
              <w:rPr>
                <w:rFonts w:ascii="Times New Roman" w:hAnsi="Times New Roman"/>
                <w:lang w:eastAsia="ru-RU"/>
              </w:rPr>
              <w:t>2</w:t>
            </w:r>
            <w:proofErr w:type="gramEnd"/>
            <w:r w:rsidRPr="00321C82">
              <w:rPr>
                <w:rFonts w:ascii="Times New Roman" w:hAnsi="Times New Roman"/>
                <w:lang w:eastAsia="ru-RU"/>
              </w:rPr>
              <w:t xml:space="preserve"> площади здания,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21C82"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</w:tc>
        <w:tc>
          <w:tcPr>
            <w:tcW w:w="279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rPr>
          <w:trHeight w:val="689"/>
        </w:trPr>
        <w:tc>
          <w:tcPr>
            <w:tcW w:w="1673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Здание администрации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proofErr w:type="gramStart"/>
            <w:r w:rsidRPr="00321C82">
              <w:rPr>
                <w:rFonts w:ascii="Times New Roman" w:hAnsi="Times New Roman"/>
                <w:lang w:eastAsia="ru-RU"/>
              </w:rPr>
              <w:t>согласно</w:t>
            </w:r>
            <w:proofErr w:type="gramEnd"/>
            <w:r w:rsidRPr="00321C82">
              <w:rPr>
                <w:rFonts w:ascii="Times New Roman" w:hAnsi="Times New Roman"/>
                <w:lang w:eastAsia="ru-RU"/>
              </w:rPr>
              <w:t xml:space="preserve"> сметного расчета</w:t>
            </w:r>
          </w:p>
        </w:tc>
        <w:tc>
          <w:tcPr>
            <w:tcW w:w="2798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67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Здание  ДК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321C82">
              <w:rPr>
                <w:rFonts w:ascii="Times New Roman" w:hAnsi="Times New Roman"/>
                <w:lang w:eastAsia="ru-RU"/>
              </w:rPr>
              <w:t>Х.Паньшино</w:t>
            </w:r>
            <w:proofErr w:type="spellEnd"/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proofErr w:type="gramStart"/>
            <w:r w:rsidRPr="00321C82">
              <w:rPr>
                <w:rFonts w:ascii="Times New Roman" w:hAnsi="Times New Roman"/>
                <w:lang w:eastAsia="ru-RU"/>
              </w:rPr>
              <w:t>согласно</w:t>
            </w:r>
            <w:proofErr w:type="gramEnd"/>
            <w:r w:rsidRPr="00321C82">
              <w:rPr>
                <w:rFonts w:ascii="Times New Roman" w:hAnsi="Times New Roman"/>
                <w:lang w:eastAsia="ru-RU"/>
              </w:rPr>
              <w:t xml:space="preserve"> сметного расчета</w:t>
            </w:r>
          </w:p>
        </w:tc>
        <w:tc>
          <w:tcPr>
            <w:tcW w:w="2798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состоят </w:t>
      </w:r>
      <w:proofErr w:type="gramStart"/>
      <w:r w:rsidRPr="00321C82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321C82">
        <w:rPr>
          <w:rFonts w:ascii="Times New Roman" w:eastAsia="Times New Roman" w:hAnsi="Times New Roman" w:cs="Times New Roman"/>
          <w:lang w:eastAsia="ru-RU"/>
        </w:rPr>
        <w:t xml:space="preserve">:  </w:t>
      </w:r>
    </w:p>
    <w:p w:rsidR="00321C82" w:rsidRPr="00321C82" w:rsidRDefault="00321C82" w:rsidP="00321C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2.1.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Закона о контрактной системе и с законодательством Российской Федерации о градостроительной деятельности. </w:t>
      </w:r>
    </w:p>
    <w:p w:rsidR="00321C82" w:rsidRPr="00321C82" w:rsidRDefault="00321C82" w:rsidP="00321C8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>2.2. Затрат на приобретение объектов недвижимого имущества, определяемые в соответствии со статьей 22 Закона о контрактной системе и с законодательства.</w:t>
      </w: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НОРМАТИВЫ ЗАТРАТ НА ПРИОБРЕТЕНИЕ ГОРЮЧЕ-СМАЗОЧНЫХ МАТЕРИАЛОВ АДМИНИСТРАЦИИ И КАЗЕННЫХ УЧРЕЖДЕНИЙ 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31"/>
        <w:tblW w:w="0" w:type="auto"/>
        <w:tblInd w:w="250" w:type="dxa"/>
        <w:tblLook w:val="01E0" w:firstRow="1" w:lastRow="1" w:firstColumn="1" w:lastColumn="1" w:noHBand="0" w:noVBand="0"/>
      </w:tblPr>
      <w:tblGrid>
        <w:gridCol w:w="1602"/>
        <w:gridCol w:w="1156"/>
        <w:gridCol w:w="1229"/>
        <w:gridCol w:w="1468"/>
        <w:gridCol w:w="2563"/>
        <w:gridCol w:w="1303"/>
      </w:tblGrid>
      <w:tr w:rsidR="00321C82" w:rsidRPr="00321C82" w:rsidTr="004A3266">
        <w:tc>
          <w:tcPr>
            <w:tcW w:w="1602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lastRenderedPageBreak/>
              <w:t>Наименование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Норма расхода топлива </w:t>
            </w:r>
            <w:r w:rsidRPr="00321C82">
              <w:rPr>
                <w:rFonts w:ascii="Times New Roman" w:hAnsi="Times New Roman"/>
                <w:lang w:eastAsia="ru-RU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21C82">
                <w:rPr>
                  <w:rFonts w:ascii="Times New Roman" w:hAnsi="Times New Roman"/>
                  <w:lang w:eastAsia="ru-RU"/>
                </w:rPr>
                <w:t>100 км</w:t>
              </w:r>
            </w:smartTag>
          </w:p>
        </w:tc>
        <w:tc>
          <w:tcPr>
            <w:tcW w:w="1468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Цена за один литр </w:t>
            </w:r>
            <w:r w:rsidRPr="00321C82">
              <w:rPr>
                <w:rFonts w:ascii="Times New Roman" w:hAnsi="Times New Roman"/>
                <w:lang w:eastAsia="ru-RU"/>
              </w:rPr>
              <w:br/>
              <w:t>(не более, руб.)</w:t>
            </w:r>
          </w:p>
        </w:tc>
        <w:tc>
          <w:tcPr>
            <w:tcW w:w="2563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Планируемое количество рабочих дней использования транспортного средства</w:t>
            </w:r>
          </w:p>
        </w:tc>
        <w:tc>
          <w:tcPr>
            <w:tcW w:w="1303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более) руб.</w:t>
            </w:r>
          </w:p>
        </w:tc>
      </w:tr>
      <w:tr w:rsidR="00321C82" w:rsidRPr="00321C82" w:rsidTr="004A3266">
        <w:tc>
          <w:tcPr>
            <w:tcW w:w="1602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зимний период</w:t>
            </w:r>
          </w:p>
        </w:tc>
        <w:tc>
          <w:tcPr>
            <w:tcW w:w="1229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летний период</w:t>
            </w:r>
          </w:p>
        </w:tc>
        <w:tc>
          <w:tcPr>
            <w:tcW w:w="1468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3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21C82" w:rsidRPr="00321C82" w:rsidTr="004A3266">
        <w:trPr>
          <w:trHeight w:val="721"/>
        </w:trPr>
        <w:tc>
          <w:tcPr>
            <w:tcW w:w="1602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Бензин Аи-92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18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9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6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40,0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30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400 000,00</w:t>
            </w:r>
          </w:p>
        </w:tc>
      </w:tr>
      <w:tr w:rsidR="00321C82" w:rsidRPr="00321C82" w:rsidTr="004A3266">
        <w:trPr>
          <w:trHeight w:val="721"/>
        </w:trPr>
        <w:tc>
          <w:tcPr>
            <w:tcW w:w="1602" w:type="dxa"/>
          </w:tcPr>
          <w:p w:rsidR="00321C82" w:rsidRPr="00321C82" w:rsidRDefault="00321C82" w:rsidP="00321C82">
            <w:pPr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156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29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6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256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30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400 000,00</w:t>
            </w:r>
          </w:p>
        </w:tc>
      </w:tr>
    </w:tbl>
    <w:p w:rsidR="00321C82" w:rsidRPr="00321C82" w:rsidRDefault="00321C82" w:rsidP="00321C82">
      <w:pPr>
        <w:tabs>
          <w:tab w:val="left" w:pos="5580"/>
        </w:tabs>
        <w:ind w:right="425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Руководитель имеет право самостоятельно регулировать количество приобретаемого ГСМ при условии, что фактические затраты на приобретение не превысят расчетные. </w:t>
      </w:r>
    </w:p>
    <w:p w:rsidR="00321C82" w:rsidRPr="00321C82" w:rsidRDefault="00321C82" w:rsidP="00321C82">
      <w:pPr>
        <w:tabs>
          <w:tab w:val="left" w:pos="5580"/>
        </w:tabs>
        <w:ind w:right="425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 Цена за </w:t>
      </w:r>
      <w:smartTag w:uri="urn:schemas-microsoft-com:office:smarttags" w:element="metricconverter">
        <w:smartTagPr>
          <w:attr w:name="ProductID" w:val="1 литр"/>
        </w:smartTagPr>
        <w:r w:rsidRPr="00321C82">
          <w:rPr>
            <w:rFonts w:ascii="Times New Roman" w:eastAsia="Times New Roman" w:hAnsi="Times New Roman" w:cs="Times New Roman"/>
            <w:lang w:eastAsia="ru-RU"/>
          </w:rPr>
          <w:t>1 литр</w:t>
        </w:r>
      </w:smartTag>
      <w:r w:rsidRPr="00321C82">
        <w:rPr>
          <w:rFonts w:ascii="Times New Roman" w:eastAsia="Times New Roman" w:hAnsi="Times New Roman" w:cs="Times New Roman"/>
          <w:lang w:eastAsia="ru-RU"/>
        </w:rPr>
        <w:t xml:space="preserve"> топлива может измениться в зависимости от стоимости топлива на момент покупки, при этом оплата осуществляется в пределах доведенных лимитов бюджетных обязательств на обеспечение деятельности администрации в том числе  подведомственных им казенных учреждений.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ТЕХНИЧЕСКОЕ ОБСЛУЖИВАНИЕ, ПРИОБРЕТЕНИЕ ЗАПЧАСТЕЙ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РЕМОНТ АВТОТРАНСПОРТНОГО СРЕДСТВА АДМИНИСТРАЦИИ И КАЗЕННЫХ УЧРЕЖДЕНИЙ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2"/>
        <w:tblW w:w="0" w:type="auto"/>
        <w:tblInd w:w="250" w:type="dxa"/>
        <w:tblLook w:val="01E0" w:firstRow="1" w:lastRow="1" w:firstColumn="1" w:lastColumn="1" w:noHBand="0" w:noVBand="0"/>
      </w:tblPr>
      <w:tblGrid>
        <w:gridCol w:w="1720"/>
        <w:gridCol w:w="1553"/>
        <w:gridCol w:w="1956"/>
        <w:gridCol w:w="2134"/>
        <w:gridCol w:w="1958"/>
      </w:tblGrid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Вид транспорта </w:t>
            </w:r>
          </w:p>
        </w:tc>
        <w:tc>
          <w:tcPr>
            <w:tcW w:w="155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Цена контракта, за один ремонт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руб.).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Цена контракта, на покупку запасных частей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руб.).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99 000,00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70 000,00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Сельхозтехника</w:t>
            </w:r>
          </w:p>
        </w:tc>
        <w:tc>
          <w:tcPr>
            <w:tcW w:w="155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99 000,00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90 000,00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Грузовой автомобиль</w:t>
            </w:r>
          </w:p>
        </w:tc>
        <w:tc>
          <w:tcPr>
            <w:tcW w:w="155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99 000,00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90 000,00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</w:rPr>
      </w:pPr>
    </w:p>
    <w:p w:rsidR="00321C82" w:rsidRPr="00321C82" w:rsidRDefault="00321C82" w:rsidP="00321C82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ab/>
        <w:t>Количество проведенных ремонтов и приобретенных запчастей  может быть изменено по решению главы администрации. При этом закупка, не указанная в настоящем Приложении осуществляется в пределах доведенных лимитов бюджетных обязательств на обеспечение деятельности администрации.</w:t>
      </w:r>
    </w:p>
    <w:p w:rsidR="00321C82" w:rsidRPr="00321C82" w:rsidRDefault="00321C82" w:rsidP="00321C82">
      <w:pPr>
        <w:suppressAutoHyphens/>
        <w:autoSpaceDE w:val="0"/>
        <w:autoSpaceDN w:val="0"/>
        <w:adjustRightInd w:val="0"/>
        <w:ind w:right="425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учреждений.</w:t>
      </w: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 НА ПРИОБРЕТЕНИЕ ПОЛИСОВ ОБЯЗАТЕЛЬНОГО СТРАХОВАНИЯ ГРАЖДАНСКОЙ ОТВЕТСТВЕННОСТИ ВЛАДЕЛЬЦЕВ ТРАНСПОРТНЫХ СРЕДСТВ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tbl>
      <w:tblPr>
        <w:tblStyle w:val="33"/>
        <w:tblW w:w="0" w:type="auto"/>
        <w:tblLook w:val="01E0" w:firstRow="1" w:lastRow="1" w:firstColumn="1" w:lastColumn="1" w:noHBand="0" w:noVBand="0"/>
      </w:tblPr>
      <w:tblGrid>
        <w:gridCol w:w="3200"/>
        <w:gridCol w:w="3181"/>
        <w:gridCol w:w="3190"/>
      </w:tblGrid>
      <w:tr w:rsidR="00321C82" w:rsidRPr="00321C82" w:rsidTr="004A3266"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Количество полисов 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Цена приобретения 1 полиса*, не более (руб.) </w:t>
            </w:r>
          </w:p>
        </w:tc>
      </w:tr>
      <w:tr w:rsidR="00321C82" w:rsidRPr="00321C82" w:rsidTr="004A3266"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Администрация поселения 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321C82" w:rsidRPr="00321C82" w:rsidTr="004A3266"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МКУ Центр культуры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45 000,00</w:t>
            </w:r>
          </w:p>
        </w:tc>
      </w:tr>
    </w:tbl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25" w:firstLine="709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lastRenderedPageBreak/>
        <w:t>*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тарифов.</w:t>
      </w: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25" w:firstLine="709"/>
        <w:rPr>
          <w:rFonts w:ascii="Times New Roman" w:eastAsia="Times New Roman" w:hAnsi="Times New Roman" w:cs="Times New Roman"/>
          <w:lang w:eastAsia="ru-RU"/>
        </w:rPr>
      </w:pP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ПРИОБРЕТЕНИЕ КОММУНАЛЬНЫХ УСЛУГ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1418"/>
        <w:gridCol w:w="3827"/>
        <w:gridCol w:w="1559"/>
      </w:tblGrid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Годовая потребность 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администрации 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200,0 тыс. квт. Ч.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1 360 000,00</w:t>
            </w:r>
          </w:p>
        </w:tc>
      </w:tr>
      <w:tr w:rsidR="00321C82" w:rsidRPr="00321C82" w:rsidTr="004A3266">
        <w:trPr>
          <w:trHeight w:val="739"/>
        </w:trPr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МКУ Центр культуры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6,665 тыс. квт. Ч.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321C82" w:rsidRPr="00321C82" w:rsidTr="004A3266">
        <w:trPr>
          <w:trHeight w:val="461"/>
        </w:trPr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Теплоснабжение МКУ Центр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культуы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25 тыс.м3 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150 000,00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Вывоз твердых бытовых отходов администрации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1009 м3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900 000,00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Вывоз твердых бытовых отходов МКУ Центр культуры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60 м3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48 000,00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Утилизация ртутьсодержащих отходов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 с постановлением Комитета по тарифам Волгоградской области 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2 500,0 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с ЛСР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390 000,00</w:t>
            </w:r>
          </w:p>
        </w:tc>
      </w:tr>
    </w:tbl>
    <w:p w:rsidR="00321C82" w:rsidRPr="00321C82" w:rsidRDefault="00321C82" w:rsidP="00321C82">
      <w:pPr>
        <w:tabs>
          <w:tab w:val="left" w:pos="33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25" w:firstLine="709"/>
        <w:rPr>
          <w:rFonts w:ascii="Times New Roman" w:eastAsia="Times New Roman" w:hAnsi="Times New Roman" w:cs="Times New Roman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ОПЛАТУ УСЛУГ  ВНЕШТАТНЫХ  СОТРУДНИКОВ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(ИЗ РАСЧЕТА НА ОДНОГО ВНЕШТАТНОГО СОТРУДНИКА) АДМИНИСТРАЦИИ </w:t>
      </w:r>
    </w:p>
    <w:tbl>
      <w:tblPr>
        <w:tblStyle w:val="4"/>
        <w:tblW w:w="0" w:type="auto"/>
        <w:tblInd w:w="250" w:type="dxa"/>
        <w:tblLook w:val="04A0" w:firstRow="1" w:lastRow="0" w:firstColumn="1" w:lastColumn="0" w:noHBand="0" w:noVBand="1"/>
      </w:tblPr>
      <w:tblGrid>
        <w:gridCol w:w="2065"/>
        <w:gridCol w:w="1672"/>
        <w:gridCol w:w="1528"/>
        <w:gridCol w:w="2059"/>
        <w:gridCol w:w="1997"/>
      </w:tblGrid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Количество внештатных сотрудников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Количество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 гражданско-правовых договоров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Стоимость 1 месяца работы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(не более) руб.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Процентная ставка страховых взносов,%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15 000,0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27,1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ind w:left="-1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uppressAutoHyphens/>
        <w:autoSpaceDE w:val="0"/>
        <w:autoSpaceDN w:val="0"/>
        <w:adjustRightInd w:val="0"/>
        <w:ind w:right="425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ОПЛАТУ УСЛУГ  ВНЕШТАТНЫХ  СОТРУДНИКОВ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(ИЗ РАСЧЕТА НА ОДНОГО ВНЕШТАТНОГО СОТРУДНИКА) МКУ ЦЕНТР КУЛЬТУРЫ ПАНЬШИНСКИЙ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2065"/>
        <w:gridCol w:w="1672"/>
        <w:gridCol w:w="1528"/>
        <w:gridCol w:w="2059"/>
        <w:gridCol w:w="1997"/>
      </w:tblGrid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Количество внештатных сотрудников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Количество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 гражданско-правовых договоров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Стоимость 1 месяца работы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(не более) руб.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Процентная ставка страховых взносов,%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100 000,0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27,1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ind w:left="-1"/>
            </w:pPr>
            <w:r w:rsidRPr="00321C82">
              <w:t xml:space="preserve">не более лимитов бюджетных обязательств, предусмотренных </w:t>
            </w:r>
            <w:r w:rsidRPr="00321C82">
              <w:lastRenderedPageBreak/>
              <w:t>на эти цели</w:t>
            </w:r>
          </w:p>
        </w:tc>
      </w:tr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7" w:type="dxa"/>
          </w:tcPr>
          <w:p w:rsidR="00321C82" w:rsidRPr="00321C82" w:rsidRDefault="00321C82" w:rsidP="00321C82">
            <w:pPr>
              <w:ind w:left="-1"/>
            </w:pP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НАГРАДНУЮ АТРИБУТИКУ,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А ТАКЖЕ ТОВАРЫ, УСЛУГИ НЕОБХОДИМЫЕ ДЛЯ ПРОВЕДЕНИЯ РАЗЛИЧНЫХ МЕРОПРИЯТИЙ АДМИНИСТРАЦИИ И КАЗЕННЫХ УЧРЕЖДЕНИЙ</w:t>
      </w:r>
    </w:p>
    <w:p w:rsidR="00321C82" w:rsidRPr="00321C82" w:rsidRDefault="00321C82" w:rsidP="00321C8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052"/>
      </w:tblGrid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Предельная стоимость</w:t>
            </w:r>
          </w:p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(руб.)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Цветы 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более 200,00 за 1 ед. </w:t>
            </w:r>
            <w:r w:rsidRPr="00321C82">
              <w:rPr>
                <w:rFonts w:ascii="Times New Roman" w:eastAsia="Calibri" w:hAnsi="Times New Roman" w:cs="Times New Roman"/>
              </w:rPr>
              <w:br/>
              <w:t xml:space="preserve"> (в </w:t>
            </w:r>
            <w:proofErr w:type="spellStart"/>
            <w:r w:rsidRPr="00321C82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21C82">
              <w:rPr>
                <w:rFonts w:ascii="Times New Roman" w:eastAsia="Calibri" w:hAnsi="Times New Roman" w:cs="Times New Roman"/>
              </w:rPr>
              <w:t>. упаковка.)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Бланк «Почетная Грамота»,</w:t>
            </w: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1C82">
              <w:rPr>
                <w:rFonts w:ascii="Times New Roman" w:eastAsia="Calibri" w:hAnsi="Times New Roman" w:cs="Times New Roman"/>
              </w:rPr>
              <w:t>Бланк «Благодарственное письмо», Бланк «Благодарность», Бланк «Грамота», Бланк «без надписи»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100,00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Венок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3000,00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Медали и друга атрибутика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более 250,00 за 1 ед. </w:t>
            </w:r>
            <w:r w:rsidRPr="00321C82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Сувениры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200,00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Новогодние подарки (конфетный набор)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350,00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Ценные подарки юбилярам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5000,00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Продукты  питания 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200 000,00 в год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Услуги по организации проведения мероприятий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450 000,00 в год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Посуда пластиковая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15 000,00 в год</w:t>
            </w:r>
          </w:p>
        </w:tc>
      </w:tr>
    </w:tbl>
    <w:p w:rsidR="00321C82" w:rsidRPr="00321C82" w:rsidRDefault="00321C82" w:rsidP="00321C82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        Наименование и количество приобретаемых товаров быть изменены по решению главы администрации </w:t>
      </w:r>
      <w:proofErr w:type="spellStart"/>
      <w:r w:rsidRPr="00321C82">
        <w:rPr>
          <w:rFonts w:ascii="Times New Roman" w:eastAsia="Times New Roman" w:hAnsi="Times New Roman" w:cs="Times New Roman"/>
          <w:lang w:eastAsia="ru-RU"/>
        </w:rPr>
        <w:t>Паньшинского</w:t>
      </w:r>
      <w:proofErr w:type="spellEnd"/>
      <w:r w:rsidRPr="00321C82">
        <w:rPr>
          <w:rFonts w:ascii="Times New Roman" w:eastAsia="Times New Roman" w:hAnsi="Times New Roman" w:cs="Times New Roman"/>
          <w:lang w:eastAsia="ru-RU"/>
        </w:rPr>
        <w:t xml:space="preserve"> сельского поселения.  Закупка не указанных в настоящем Приложении товаров осуществляется в пределах доведенных лимитов бюджетных обязательств на обеспечение деятельности учреждения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НА ПРИОБРЕТЕНИЕ ОСНОВНЫХ СРЕДСТВ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417"/>
        <w:gridCol w:w="2977"/>
      </w:tblGrid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Наименование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Количество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Периодичность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Цена за единицу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>(не более) руб.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Газовые счетчики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2 500,0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Счетчики электрические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1 500,0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Фонари уличного освещения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6 000,0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Лампочки энергосберегающие для уличного освещения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Пожарный гидрант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раз в 10 года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40 000,0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lastRenderedPageBreak/>
              <w:t>Спортивный инвентарь, спортивная форма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раз в 1 года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20 000,0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Установка оборудования для доступности инвалидам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20 000,0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Установка звукового сигнализатора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3 шт.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50 000,0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Огнетушители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Баннер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15 000,00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Ограждение территории</w:t>
            </w:r>
          </w:p>
        </w:tc>
        <w:tc>
          <w:tcPr>
            <w:tcW w:w="1701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r w:rsidRPr="00321C82">
              <w:t>7 500 000,00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Музыкальное оборудование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250 000,00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Контейнеры для сбора бытового мусора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Трактор колесный с навесным оборудованием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3 000 000,00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Погрузчик для сельхозтехники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1 000 000,00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Коммунальная техника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10 000 000,00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>Полевая кухня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>Прочее оборудование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400 000,00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НА ПРИОБРЕТЕНИЕ МАТЕРИАЛОВ ДЛЯ АДМИНИСТРАЦИИ И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"/>
        <w:tblW w:w="0" w:type="auto"/>
        <w:tblInd w:w="250" w:type="dxa"/>
        <w:tblLook w:val="04A0" w:firstRow="1" w:lastRow="0" w:firstColumn="1" w:lastColumn="0" w:noHBand="0" w:noVBand="1"/>
      </w:tblPr>
      <w:tblGrid>
        <w:gridCol w:w="2344"/>
        <w:gridCol w:w="1673"/>
        <w:gridCol w:w="1922"/>
        <w:gridCol w:w="3382"/>
      </w:tblGrid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 xml:space="preserve">Цена контракта, 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более, руб.)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Строительные материалы 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99 900,0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Запасные части для автомобилей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80 000,0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Гранулы с </w:t>
            </w:r>
            <w:proofErr w:type="spellStart"/>
            <w:r w:rsidRPr="00321C82">
              <w:t>римифоном</w:t>
            </w:r>
            <w:proofErr w:type="spellEnd"/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15 000,0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Напольное покрытие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400 000,00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Отделочные материалы </w:t>
            </w:r>
            <w:r w:rsidRPr="00321C82">
              <w:lastRenderedPageBreak/>
              <w:t>для внешнего и внутреннего ремонта здания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lastRenderedPageBreak/>
              <w:t xml:space="preserve">Исходя из </w:t>
            </w:r>
            <w:r w:rsidRPr="00321C82">
              <w:lastRenderedPageBreak/>
              <w:t>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lastRenderedPageBreak/>
              <w:t>400 000,00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 xml:space="preserve">не более лимитов бюджетных </w:t>
            </w:r>
            <w:r w:rsidRPr="00321C82">
              <w:lastRenderedPageBreak/>
              <w:t>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lastRenderedPageBreak/>
              <w:t>Прочий инвентарь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400 000,00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НА ПРИОБРЕТЕНИЕ  МАТЕРИАЛОВ, РАБОТ И УСЛУГ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ДЛЯ СОДЕРЖАНИЯ МУНИЦИПАЛЬНОГО ИМУЩЕСТВА АДМИНИСТРАЦИИ И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2193"/>
        <w:gridCol w:w="1689"/>
        <w:gridCol w:w="2312"/>
        <w:gridCol w:w="3127"/>
      </w:tblGrid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312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Содержание  газопроводов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30,0 км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Содержание уличного освещения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14 км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Содержание памятников  и памятных знаков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3 </w:t>
            </w:r>
            <w:proofErr w:type="spellStart"/>
            <w:r w:rsidRPr="00321C82">
              <w:t>шт</w:t>
            </w:r>
            <w:proofErr w:type="spellEnd"/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r w:rsidRPr="00321C82">
              <w:t>Установка пожарных гидрантов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jc w:val="center"/>
            </w:pPr>
            <w:r w:rsidRPr="00321C82">
              <w:t>Шт.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r w:rsidRPr="00321C82">
              <w:rPr>
                <w:sz w:val="24"/>
                <w:szCs w:val="24"/>
              </w:rPr>
              <w:t>Содержание памятников  и памятных знаков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jc w:val="center"/>
            </w:pPr>
            <w:r w:rsidRPr="00321C82">
              <w:t xml:space="preserve">6 </w:t>
            </w:r>
            <w:proofErr w:type="spellStart"/>
            <w:r w:rsidRPr="00321C82">
              <w:t>Шт</w:t>
            </w:r>
            <w:proofErr w:type="spellEnd"/>
          </w:p>
        </w:tc>
        <w:tc>
          <w:tcPr>
            <w:tcW w:w="2312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НА ПРИОБРЕТЕНИЕ РАБОТ И УСЛУГ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ДЛЯ БЛАГОУСТРОЙСТВА ТЕРРИТОРИИ 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9"/>
        <w:tblW w:w="0" w:type="auto"/>
        <w:tblInd w:w="250" w:type="dxa"/>
        <w:tblLook w:val="04A0" w:firstRow="1" w:lastRow="0" w:firstColumn="1" w:lastColumn="0" w:noHBand="0" w:noVBand="1"/>
      </w:tblPr>
      <w:tblGrid>
        <w:gridCol w:w="2541"/>
        <w:gridCol w:w="2459"/>
        <w:gridCol w:w="4321"/>
      </w:tblGrid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Наименование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 xml:space="preserve">Количество  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Затраты в год</w:t>
            </w:r>
          </w:p>
          <w:p w:rsidR="00321C82" w:rsidRPr="00321C82" w:rsidRDefault="00321C82" w:rsidP="00321C82"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Уборка территории от мусора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Уборка территории от снега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Опиловка деревьев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Покос травы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Противопожарная опашка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Обработка водоемов от клещей и  комаров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Выравнивание (планировка) площадки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Отлов бродячих животных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Благоустройство территории поселения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Прочие работы и услуги по благоустройству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t>Работы по сносу и выкорчевке деревьев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t>Уборка строительного мусора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lastRenderedPageBreak/>
              <w:t>Разборка строительных сооружений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СОДЕРЖАНИЕ УЛИЧНО-ДОРОЖНОЙ СЕТИ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0"/>
        <w:tblW w:w="0" w:type="auto"/>
        <w:tblInd w:w="250" w:type="dxa"/>
        <w:tblLook w:val="04A0" w:firstRow="1" w:lastRow="0" w:firstColumn="1" w:lastColumn="0" w:noHBand="0" w:noVBand="1"/>
      </w:tblPr>
      <w:tblGrid>
        <w:gridCol w:w="2738"/>
        <w:gridCol w:w="1389"/>
        <w:gridCol w:w="1309"/>
        <w:gridCol w:w="3885"/>
      </w:tblGrid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 (не более)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на единицу 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Услуги по содержанию </w:t>
            </w:r>
            <w:proofErr w:type="spellStart"/>
            <w:r w:rsidRPr="00321C82">
              <w:t>внутрипоселковых</w:t>
            </w:r>
            <w:proofErr w:type="spellEnd"/>
            <w:r w:rsidRPr="00321C82">
              <w:t xml:space="preserve">  дорог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34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</w:pPr>
            <w:r w:rsidRPr="00321C82">
              <w:t>Ямочный ремонт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Установка дорожных знаков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Дорожные знаки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proofErr w:type="spellStart"/>
            <w:r w:rsidRPr="00321C82">
              <w:t>Щебневание</w:t>
            </w:r>
            <w:proofErr w:type="spellEnd"/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услуга 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99 500,00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КАПИТАЛЬНОЕ СТРОИТЕЛЬСТВО АДМИНИСТРАЦИИ И КАЗЕННЫХ УЧРЕЖДЕНИЙ</w:t>
      </w:r>
    </w:p>
    <w:tbl>
      <w:tblPr>
        <w:tblStyle w:val="100"/>
        <w:tblW w:w="0" w:type="auto"/>
        <w:tblInd w:w="250" w:type="dxa"/>
        <w:tblLook w:val="04A0" w:firstRow="1" w:lastRow="0" w:firstColumn="1" w:lastColumn="0" w:noHBand="0" w:noVBand="1"/>
      </w:tblPr>
      <w:tblGrid>
        <w:gridCol w:w="2733"/>
        <w:gridCol w:w="1394"/>
        <w:gridCol w:w="1270"/>
        <w:gridCol w:w="3924"/>
      </w:tblGrid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 (не более)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на единицу 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Установка ограждения на территории поселения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7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Газификация </w:t>
            </w:r>
            <w:proofErr w:type="spellStart"/>
            <w:r w:rsidRPr="00321C82">
              <w:t>х.Сакарка</w:t>
            </w:r>
            <w:proofErr w:type="spellEnd"/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3,7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4 500 000,00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 xml:space="preserve">Проект на газификацию </w:t>
            </w:r>
            <w:proofErr w:type="spellStart"/>
            <w:r w:rsidRPr="00321C82">
              <w:t>х.Сакарка</w:t>
            </w:r>
            <w:proofErr w:type="spellEnd"/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800 000,00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Реконструкция детского досугового центра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набор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5 000 000,00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Проектная документация на реконструкцию детского досугового центра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800 000,00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Строительство  и реконструкция дорог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2 000 000,00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rPr>
                <w:rFonts w:eastAsia="Calibri"/>
                <w:bCs/>
                <w:sz w:val="24"/>
                <w:szCs w:val="24"/>
              </w:rPr>
              <w:t>Ремонтные работы на территории детского досугового центра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1C82">
              <w:t>Усл</w:t>
            </w:r>
            <w:proofErr w:type="spellEnd"/>
            <w:r w:rsidRPr="00321C82">
              <w:t xml:space="preserve"> </w:t>
            </w:r>
            <w:proofErr w:type="spellStart"/>
            <w:r w:rsidRPr="00321C82">
              <w:t>ед</w:t>
            </w:r>
            <w:proofErr w:type="spellEnd"/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не более 400 000,00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21C82">
        <w:rPr>
          <w:rFonts w:ascii="Times New Roman" w:eastAsia="Calibri" w:hAnsi="Times New Roman" w:cs="Times New Roman"/>
          <w:b/>
          <w:bCs/>
          <w:sz w:val="20"/>
          <w:szCs w:val="20"/>
        </w:rPr>
        <w:t>НОРМАТИВЫ НА ОПЛАТУ РАБОТ ПО МОНТАЖУ, ТЕХНИЧЕКОМУ ОБСЛУЖИВАНИЮ ОБОРУДОВАНИЯ И НАЛАДКЕ АДМИНИСТРАЦИИ И КАЗЕННЫХ УЧРЕЖДЕНИЙ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3225"/>
        <w:gridCol w:w="3450"/>
      </w:tblGrid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Наименование оборудования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количество оборудования, подлежащего монтажу (установке), дооборудованию и наладке;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цена монтажа (установки), дооборудования и наладки 1 оборудования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1C82">
              <w:rPr>
                <w:rFonts w:ascii="Times New Roman" w:eastAsia="Calibri" w:hAnsi="Times New Roman" w:cs="Times New Roman"/>
              </w:rPr>
              <w:t>Техобслуживаие</w:t>
            </w:r>
            <w:proofErr w:type="spellEnd"/>
            <w:r w:rsidRPr="00321C82">
              <w:rPr>
                <w:rFonts w:ascii="Times New Roman" w:eastAsia="Calibri" w:hAnsi="Times New Roman" w:cs="Times New Roman"/>
              </w:rPr>
              <w:t xml:space="preserve"> сплит-системы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превышает 6 единиц 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10 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lastRenderedPageBreak/>
              <w:t>Установка газового счетчика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 5000,00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Установка электрического счетчика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16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превышает 1500,00 за единицу 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Услуги по монтажу электрооборудования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500 единиц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1500,00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Услуги по дооборудованию и установке детской площадки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5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95 000,00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Установка емкости для нужд пожарной безопасности 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500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2 000,00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Монтаж ограждения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4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превышает 45 000,00 за метр 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Техобслуживание пожарной сигнализации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20 000,00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Техническое обслуживание уличного освещения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превышает 16 </w:t>
            </w:r>
            <w:proofErr w:type="spellStart"/>
            <w:r w:rsidRPr="00321C82">
              <w:rPr>
                <w:rFonts w:ascii="Times New Roman" w:eastAsia="Calibri" w:hAnsi="Times New Roman" w:cs="Times New Roman"/>
              </w:rPr>
              <w:t>едениц</w:t>
            </w:r>
            <w:proofErr w:type="spellEnd"/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1400,00 за месяц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Экспертиза проекта газификации </w:t>
            </w:r>
            <w:proofErr w:type="spellStart"/>
            <w:r w:rsidRPr="00321C82">
              <w:rPr>
                <w:rFonts w:ascii="Times New Roman" w:eastAsia="Calibri" w:hAnsi="Times New Roman" w:cs="Times New Roman"/>
              </w:rPr>
              <w:t>х.Сакарка</w:t>
            </w:r>
            <w:proofErr w:type="spellEnd"/>
          </w:p>
        </w:tc>
        <w:tc>
          <w:tcPr>
            <w:tcW w:w="3225" w:type="dxa"/>
          </w:tcPr>
          <w:p w:rsidR="00321C82" w:rsidRPr="00321C82" w:rsidRDefault="00321C82" w:rsidP="00321C82">
            <w:pPr>
              <w:rPr>
                <w:rFonts w:ascii="Calibri" w:eastAsia="Calibri" w:hAnsi="Calibri" w:cs="Calibri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     Не превышает 1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200 000 рублей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разработке локального сметного расчета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rPr>
                <w:rFonts w:ascii="Calibri" w:eastAsia="Calibri" w:hAnsi="Calibri" w:cs="Calibri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     Не превышает 1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200 000 рублей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Экспертиза строений, сооружений, транспортных средств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rPr>
                <w:rFonts w:ascii="Calibri" w:eastAsia="Calibri" w:hAnsi="Calibri" w:cs="Calibri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     Не превышает 1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200 000 рублей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УСЛУГИ ЮРИСТА И ПРОГРАММИСТА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1701"/>
        <w:gridCol w:w="4395"/>
      </w:tblGrid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 обращения за услугами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контракта,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</w:tc>
      </w:tr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Исходя из фактической потребности в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юридичеких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консультациях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 в услугах программиста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ВЫДЕЛЕНИЕ ОХРАННЫХ ЗОН ПАМЯТНИКОВ КАЗЕННЫХ УЧРЕЖДЕНИЙ</w:t>
      </w:r>
    </w:p>
    <w:tbl>
      <w:tblPr>
        <w:tblStyle w:val="100"/>
        <w:tblW w:w="0" w:type="auto"/>
        <w:tblInd w:w="250" w:type="dxa"/>
        <w:tblLook w:val="04A0" w:firstRow="1" w:lastRow="0" w:firstColumn="1" w:lastColumn="0" w:noHBand="0" w:noVBand="1"/>
      </w:tblPr>
      <w:tblGrid>
        <w:gridCol w:w="2751"/>
        <w:gridCol w:w="1400"/>
        <w:gridCol w:w="1317"/>
        <w:gridCol w:w="3853"/>
      </w:tblGrid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lastRenderedPageBreak/>
              <w:t xml:space="preserve"> (не более)</w:t>
            </w:r>
          </w:p>
        </w:tc>
        <w:tc>
          <w:tcPr>
            <w:tcW w:w="13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lastRenderedPageBreak/>
              <w:t xml:space="preserve">Количество </w:t>
            </w:r>
          </w:p>
        </w:tc>
        <w:tc>
          <w:tcPr>
            <w:tcW w:w="3853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на единицу 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contextualSpacing/>
            </w:pPr>
            <w:r w:rsidRPr="00321C82">
              <w:lastRenderedPageBreak/>
              <w:t>Кадастровые работы охранных зон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contextualSpacing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3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180 000,00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contextualSpacing/>
            </w:pPr>
            <w:r w:rsidRPr="00321C82">
              <w:t xml:space="preserve">Подготовка проектных работ охранных зон 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contextualSpacing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3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250 000,00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Экспертиза проектных работ охранных зон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317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200 000,00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Топографическая съемка охранных зон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1C82">
              <w:t>шт</w:t>
            </w:r>
            <w:proofErr w:type="spellEnd"/>
          </w:p>
        </w:tc>
        <w:tc>
          <w:tcPr>
            <w:tcW w:w="1317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250 000,00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321C82">
        <w:rPr>
          <w:rFonts w:ascii="Times New Roman" w:eastAsia="Calibri" w:hAnsi="Times New Roman" w:cs="Times New Roman"/>
          <w:sz w:val="28"/>
          <w:szCs w:val="28"/>
        </w:rPr>
        <w:t>Паньшинского</w:t>
      </w:r>
      <w:proofErr w:type="spellEnd"/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C82" w:rsidRPr="00321C82" w:rsidRDefault="00321C82" w:rsidP="00321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321C82">
        <w:rPr>
          <w:rFonts w:ascii="Times New Roman" w:eastAsia="Calibri" w:hAnsi="Times New Roman" w:cs="Times New Roman"/>
          <w:sz w:val="28"/>
          <w:szCs w:val="28"/>
        </w:rPr>
        <w:t>В.В.Гладков</w:t>
      </w:r>
      <w:proofErr w:type="spellEnd"/>
    </w:p>
    <w:p w:rsidR="006F327C" w:rsidRDefault="006F327C"/>
    <w:sectPr w:rsidR="006F327C" w:rsidSect="00D2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45B"/>
    <w:multiLevelType w:val="hybridMultilevel"/>
    <w:tmpl w:val="13FE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AE"/>
    <w:rsid w:val="00321C82"/>
    <w:rsid w:val="006F327C"/>
    <w:rsid w:val="008C29AE"/>
    <w:rsid w:val="009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1C82"/>
  </w:style>
  <w:style w:type="paragraph" w:styleId="a3">
    <w:name w:val="Balloon Text"/>
    <w:basedOn w:val="a"/>
    <w:link w:val="a4"/>
    <w:uiPriority w:val="99"/>
    <w:semiHidden/>
    <w:rsid w:val="00321C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8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21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321C8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321C82"/>
    <w:rPr>
      <w:rFonts w:ascii="Calibri" w:eastAsia="Calibri" w:hAnsi="Calibri" w:cs="Calibri"/>
    </w:rPr>
  </w:style>
  <w:style w:type="paragraph" w:customStyle="1" w:styleId="ConsPlusNormal">
    <w:name w:val="ConsPlusNormal"/>
    <w:rsid w:val="00321C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C82"/>
  </w:style>
  <w:style w:type="character" w:styleId="aa">
    <w:name w:val="Hyperlink"/>
    <w:basedOn w:val="a0"/>
    <w:uiPriority w:val="99"/>
    <w:semiHidden/>
    <w:unhideWhenUsed/>
    <w:rsid w:val="00321C82"/>
    <w:rPr>
      <w:color w:val="0000FF"/>
      <w:u w:val="single"/>
    </w:rPr>
  </w:style>
  <w:style w:type="character" w:customStyle="1" w:styleId="highlightsearch">
    <w:name w:val="highlightsearch"/>
    <w:basedOn w:val="a0"/>
    <w:rsid w:val="00321C82"/>
  </w:style>
  <w:style w:type="paragraph" w:customStyle="1" w:styleId="s22">
    <w:name w:val="s_22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1C82"/>
  </w:style>
  <w:style w:type="paragraph" w:styleId="a3">
    <w:name w:val="Balloon Text"/>
    <w:basedOn w:val="a"/>
    <w:link w:val="a4"/>
    <w:uiPriority w:val="99"/>
    <w:semiHidden/>
    <w:rsid w:val="00321C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8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21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321C8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321C82"/>
    <w:rPr>
      <w:rFonts w:ascii="Calibri" w:eastAsia="Calibri" w:hAnsi="Calibri" w:cs="Calibri"/>
    </w:rPr>
  </w:style>
  <w:style w:type="paragraph" w:customStyle="1" w:styleId="ConsPlusNormal">
    <w:name w:val="ConsPlusNormal"/>
    <w:rsid w:val="00321C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C82"/>
  </w:style>
  <w:style w:type="character" w:styleId="aa">
    <w:name w:val="Hyperlink"/>
    <w:basedOn w:val="a0"/>
    <w:uiPriority w:val="99"/>
    <w:semiHidden/>
    <w:unhideWhenUsed/>
    <w:rsid w:val="00321C82"/>
    <w:rPr>
      <w:color w:val="0000FF"/>
      <w:u w:val="single"/>
    </w:rPr>
  </w:style>
  <w:style w:type="character" w:customStyle="1" w:styleId="highlightsearch">
    <w:name w:val="highlightsearch"/>
    <w:basedOn w:val="a0"/>
    <w:rsid w:val="00321C82"/>
  </w:style>
  <w:style w:type="paragraph" w:customStyle="1" w:styleId="s22">
    <w:name w:val="s_22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636560AABB5050C10AF89982CA9E08F90E3E8E186627F2C599F920BA6174693F0CF278BA1D760FyF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User</cp:lastModifiedBy>
  <cp:revision>2</cp:revision>
  <dcterms:created xsi:type="dcterms:W3CDTF">2021-11-16T15:10:00Z</dcterms:created>
  <dcterms:modified xsi:type="dcterms:W3CDTF">2021-11-16T15:10:00Z</dcterms:modified>
</cp:coreProperties>
</file>